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dTable4-Accent51"/>
        <w:tblW w:w="90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4506"/>
      </w:tblGrid>
      <w:tr>
        <w:trPr>
          <w:trHeight w:val="97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3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5B9BD5" w:themeFill="accent5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b/>
                <w:bCs/>
                <w:color w:val="FFFFFF"/>
                <w:kern w:val="0"/>
                <w:sz w:val="24"/>
                <w:szCs w:val="24"/>
                <w:lang w:val="hr-HR" w:eastAsia="en-US" w:bidi="ar-SA"/>
              </w:rPr>
              <w:t>OBRAZAC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color w:val="FFFFFF"/>
                <w:kern w:val="0"/>
                <w:sz w:val="24"/>
                <w:szCs w:val="24"/>
                <w:lang w:val="hr-HR" w:eastAsia="en-US" w:bidi="ar-SA"/>
              </w:rPr>
              <w:t xml:space="preserve">Sudjelovanja javnosti u internetskom savjetovanju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color w:val="FFFFFF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 w:eastAsia="Calibri" w:cs=""/>
                <w:b w:val="false"/>
                <w:b w:val="false"/>
                <w:bCs w:val="false"/>
                <w:color w:val="FFFFFF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Arial Narrow" w:hAnsi="Arial Narrow"/>
                <w:b w:val="false"/>
                <w:bCs w:val="false"/>
                <w:color w:val="FFFFFF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  <w:r>
              <w:rPr>
                <w:rFonts w:eastAsia="Calibri" w:cs="" w:ascii="Arial Narrow" w:hAnsi="Arial Narrow"/>
                <w:b w:val="false"/>
                <w:bCs w:val="false"/>
                <w:color w:val="FFFFFF"/>
                <w:kern w:val="0"/>
                <w:sz w:val="24"/>
                <w:szCs w:val="24"/>
                <w:lang w:val="hr-HR" w:eastAsia="en-US" w:bidi="ar-SA"/>
              </w:rPr>
              <w:t>Odluk</w:t>
            </w:r>
            <w:r>
              <w:rPr>
                <w:rFonts w:eastAsia="Calibri" w:cs="" w:ascii="Arial Narrow" w:hAnsi="Arial Narrow"/>
                <w:b w:val="false"/>
                <w:bCs w:val="false"/>
                <w:color w:val="FFFFFF"/>
                <w:kern w:val="0"/>
                <w:sz w:val="24"/>
                <w:szCs w:val="24"/>
                <w:lang w:val="hr-HR" w:eastAsia="en-US" w:bidi="ar-SA"/>
              </w:rPr>
              <w:t>a</w:t>
            </w:r>
            <w:r>
              <w:rPr>
                <w:rFonts w:eastAsia="Calibri" w:cs="" w:ascii="Arial Narrow" w:hAnsi="Arial Narrow"/>
                <w:b w:val="false"/>
                <w:bCs w:val="false"/>
                <w:color w:val="FFFFFF"/>
                <w:kern w:val="0"/>
                <w:sz w:val="24"/>
                <w:szCs w:val="24"/>
                <w:lang w:val="hr-HR" w:eastAsia="en-US" w:bidi="ar-SA"/>
              </w:rPr>
              <w:t xml:space="preserve"> o naknadi za razvoj društva </w:t>
            </w:r>
            <w:r>
              <w:rPr>
                <w:rFonts w:eastAsia="Calibri" w:cs="" w:ascii="Arial Narrow" w:hAnsi="Arial Narrow"/>
                <w:b w:val="false"/>
                <w:bCs w:val="false"/>
                <w:color w:val="FFFFFF"/>
                <w:kern w:val="0"/>
                <w:sz w:val="24"/>
                <w:szCs w:val="24"/>
                <w:lang w:val="hr-HR" w:eastAsia="en-US" w:bidi="ar-SA"/>
              </w:rPr>
              <w:t>RAD d.o.o. za javnu vodoopskrbu i javnu odvodnju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 w:eastAsia="Calibri" w:cs=""/>
                <w:b w:val="false"/>
                <w:b w:val="false"/>
                <w:bCs w:val="false"/>
                <w:color w:val="FFFFFF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Arial Narrow" w:hAnsi="Arial Narrow"/>
                <w:b w:val="false"/>
                <w:bCs w:val="false"/>
                <w:color w:val="FFFFFF"/>
                <w:kern w:val="0"/>
                <w:sz w:val="24"/>
                <w:szCs w:val="24"/>
                <w:lang w:val="hr-HR" w:eastAsia="en-US" w:bidi="ar-SA"/>
              </w:rPr>
              <w:t xml:space="preserve">OIB: </w:t>
            </w:r>
            <w:r>
              <w:rPr>
                <w:rFonts w:eastAsia="Calibri" w:cs="" w:ascii="Arial Narrow" w:hAnsi="Arial Narrow"/>
                <w:b w:val="false"/>
                <w:bCs w:val="false"/>
                <w:color w:val="FFFFFF"/>
                <w:kern w:val="0"/>
                <w:sz w:val="24"/>
                <w:szCs w:val="24"/>
                <w:lang w:val="hr-HR" w:eastAsia="en-US" w:bidi="ar-SA"/>
              </w:rPr>
              <w:t>71304592430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b/>
                <w:bCs/>
                <w:color w:val="FFFFFF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>
          <w:trHeight w:val="55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b/>
                <w:bCs/>
                <w:kern w:val="0"/>
                <w:sz w:val="24"/>
                <w:szCs w:val="24"/>
                <w:lang w:val="hr-HR" w:eastAsia="en-US" w:bidi="ar-SA"/>
              </w:rPr>
              <w:t>Naziv nacrta odluke ili drugog općeg akta o kojem se provodi savjetovanje</w:t>
            </w:r>
          </w:p>
        </w:tc>
        <w:tc>
          <w:tcPr>
            <w:tcW w:w="4506" w:type="dxa"/>
            <w:tcBorders/>
            <w:shd w:color="auto" w:fill="DEEAF6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 w:cstheme="minorHAnsi"/>
                <w:sz w:val="24"/>
                <w:szCs w:val="24"/>
              </w:rPr>
            </w:pPr>
            <w:r>
              <w:rPr>
                <w:rFonts w:eastAsia="Calibri" w:cs="Calibri" w:ascii="Arial Narrow" w:hAnsi="Arial Narrow" w:cstheme="minorHAnsi"/>
                <w:kern w:val="0"/>
                <w:sz w:val="24"/>
                <w:szCs w:val="24"/>
                <w:lang w:val="hr-HR" w:eastAsia="en-US" w:bidi="ar-SA"/>
              </w:rPr>
              <w:t>Odluka o naknadi za razvoj društva R</w:t>
            </w:r>
            <w:r>
              <w:rPr>
                <w:rFonts w:eastAsia="Calibri" w:cs="Calibri" w:ascii="Arial Narrow" w:hAnsi="Arial Narrow" w:cstheme="minorHAnsi"/>
                <w:kern w:val="0"/>
                <w:sz w:val="24"/>
                <w:szCs w:val="24"/>
                <w:lang w:val="hr-HR" w:eastAsia="en-US" w:bidi="ar-SA"/>
              </w:rPr>
              <w:t>AD</w:t>
            </w:r>
            <w:r>
              <w:rPr>
                <w:rFonts w:eastAsia="Calibri" w:cs="Calibri" w:ascii="Arial Narrow" w:hAnsi="Arial Narrow" w:cstheme="minorHAnsi"/>
                <w:kern w:val="0"/>
                <w:sz w:val="24"/>
                <w:szCs w:val="24"/>
                <w:lang w:val="hr-HR" w:eastAsia="en-US" w:bidi="ar-SA"/>
              </w:rPr>
              <w:t xml:space="preserve"> d.o.o.</w:t>
            </w:r>
          </w:p>
        </w:tc>
      </w:tr>
      <w:tr>
        <w:trPr>
          <w:trHeight w:val="560" w:hRule="atLeast"/>
        </w:trPr>
        <w:tc>
          <w:tcPr>
            <w:tcW w:w="45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b/>
                <w:bCs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b/>
                <w:bCs/>
                <w:kern w:val="0"/>
                <w:sz w:val="24"/>
                <w:szCs w:val="24"/>
                <w:lang w:val="hr-HR" w:eastAsia="en-US" w:bidi="ar-SA"/>
              </w:rPr>
              <w:t>Naziv tijela nadležnog za izradu nacrta</w:t>
            </w:r>
          </w:p>
        </w:tc>
        <w:tc>
          <w:tcPr>
            <w:tcW w:w="45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sz w:val="24"/>
                <w:szCs w:val="24"/>
              </w:rPr>
            </w:pPr>
            <w:r>
              <w:rPr>
                <w:rFonts w:eastAsia="Calibri" w:cs="Calibri" w:ascii="Arial Narrow" w:hAnsi="Arial Narrow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sz w:val="24"/>
                <w:szCs w:val="24"/>
              </w:rPr>
            </w:pPr>
            <w:r>
              <w:rPr>
                <w:rFonts w:eastAsia="Calibri" w:cs="Calibri" w:ascii="Arial Narrow" w:hAnsi="Arial Narrow" w:cstheme="minorHAnsi"/>
                <w:kern w:val="0"/>
                <w:sz w:val="24"/>
                <w:szCs w:val="24"/>
                <w:lang w:val="hr-HR" w:eastAsia="en-US" w:bidi="ar-SA"/>
              </w:rPr>
              <w:t>Član uprave- Direktor društva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 w:ascii="Arial Narrow" w:hAnsi="Arial Narrow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>
          <w:trHeight w:val="211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b w:val="false"/>
                <w:bCs w:val="false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b/>
                <w:bCs/>
                <w:kern w:val="0"/>
                <w:sz w:val="24"/>
                <w:szCs w:val="24"/>
                <w:lang w:val="hr-HR" w:eastAsia="en-US" w:bidi="ar-SA"/>
              </w:rPr>
              <w:t>Obrazloženje razloga i ciljeva koji se žele postići donošenjem akta</w:t>
            </w:r>
          </w:p>
        </w:tc>
        <w:tc>
          <w:tcPr>
            <w:tcW w:w="4506" w:type="dxa"/>
            <w:tcBorders/>
            <w:shd w:color="auto" w:fill="DEEAF6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eastAsia="Calibri" w:cs="Times New Roman" w:ascii="Verdana" w:hAnsi="Verdana"/>
                <w:kern w:val="0"/>
                <w:sz w:val="20"/>
                <w:szCs w:val="20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eastAsia="Calibri" w:cs="Times New Roman" w:ascii="Verdana" w:hAnsi="Verdana"/>
                <w:kern w:val="0"/>
                <w:sz w:val="20"/>
                <w:szCs w:val="20"/>
                <w:lang w:val="hr-HR" w:eastAsia="en-US" w:bidi="ar-SA"/>
              </w:rPr>
              <w:t xml:space="preserve">Stupanjem na snagu Zakona o izmjenama i dopunama Zakona o financiranju vodnog gospodarstvu od 18. srpnja 2019. godine (NN. br.66/19), donošenje odluke o naknadi za razvoj (u daljnjem tekstu: Odluka) dana je u nadležnost javnih isporučitelja vodnih usluga.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eastAsia="Calibri" w:cs="Times New Roman" w:ascii="Verdana" w:hAnsi="Verdana"/>
                <w:kern w:val="0"/>
                <w:sz w:val="20"/>
                <w:szCs w:val="20"/>
                <w:lang w:val="hr-HR" w:eastAsia="en-US" w:bidi="ar-SA"/>
              </w:rPr>
              <w:t>J</w:t>
            </w:r>
            <w:r>
              <w:rPr>
                <w:rFonts w:eastAsia="Calibri" w:cs="Times New Roman" w:ascii="Verdana" w:hAnsi="Verdana"/>
                <w:kern w:val="0"/>
                <w:sz w:val="20"/>
                <w:szCs w:val="20"/>
                <w:lang w:val="hr-HR" w:eastAsia="en-US" w:bidi="ar-SA"/>
              </w:rPr>
              <w:t>avni isporučitelji vodnih usluga dužni su  donijeti Odluke kojima bi se zamijenile postojeće Odluke predstavničkih tijela JLS (jedinice lokalne samouprave) odnosno JPRS (jedinice područne regionalne samouprave).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" w:ascii="Verdana" w:hAnsi="Verdana"/>
                <w:kern w:val="0"/>
                <w:sz w:val="20"/>
                <w:szCs w:val="20"/>
                <w:lang w:val="hr-HR" w:eastAsia="hr-HR" w:bidi="ar-SA"/>
              </w:rPr>
              <w:t>Nakon isteka roka od 36 mjeseci od dana stupanja na snagu ovih Zakona NE može se obračunavati i naplaćivati za iduća obračunska razdoblja, naknada za razvoj koju su donijela predstavnička tijela lokalne samouprave ili jedinice područne (regionalne) samouprave.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" w:ascii="Verdana" w:hAnsi="Verdana"/>
                <w:kern w:val="0"/>
                <w:sz w:val="20"/>
                <w:szCs w:val="20"/>
                <w:lang w:val="hr-HR" w:eastAsia="hr-HR" w:bidi="ar-SA"/>
              </w:rPr>
              <w:t>Rok od 36 mjeseci ističe 18. srpnja 2022. godine.</w:t>
            </w:r>
          </w:p>
          <w:p>
            <w:pPr>
              <w:pStyle w:val="Normal"/>
              <w:widowControl/>
              <w:spacing w:lineRule="auto" w:line="240" w:before="0" w:after="0"/>
              <w:ind w:left="360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" w:ascii="Verdana" w:hAnsi="Verdana"/>
                <w:kern w:val="0"/>
                <w:sz w:val="20"/>
                <w:szCs w:val="20"/>
                <w:lang w:val="hr-HR" w:eastAsia="hr-H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eastAsia="Calibri" w:cs="Times New Roman" w:ascii="Verdana" w:hAnsi="Verdana"/>
                <w:kern w:val="0"/>
                <w:sz w:val="20"/>
                <w:szCs w:val="20"/>
                <w:lang w:val="hr-HR" w:eastAsia="en-US" w:bidi="ar-SA"/>
              </w:rPr>
              <w:t>Prihodi od naknade za razvoj koriste se za financiranje gradnje komunalnih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eastAsia="Calibri" w:cs="Times New Roman" w:ascii="Verdana" w:hAnsi="Verdana"/>
                <w:kern w:val="0"/>
                <w:sz w:val="20"/>
                <w:szCs w:val="20"/>
                <w:lang w:val="hr-HR" w:eastAsia="en-US" w:bidi="ar-SA"/>
              </w:rPr>
              <w:t>građevina u skladu sa planom javnog isporučitelja vodnih usluga a koji se donose u skladu sa propisima kojim se uređuju djelatnost vodnih usluga.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eastAsia="Calibri" w:cs="Times New Roman" w:ascii="Verdana" w:hAnsi="Verdana"/>
                <w:kern w:val="0"/>
                <w:sz w:val="20"/>
                <w:szCs w:val="20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" w:ascii="Verdana" w:hAnsi="Verdana"/>
                <w:kern w:val="0"/>
                <w:sz w:val="20"/>
                <w:szCs w:val="20"/>
                <w:lang w:val="hr-HR" w:eastAsia="hr-HR" w:bidi="ar-SA"/>
              </w:rPr>
              <w:t xml:space="preserve">Sukladno navedenim Zakonima, izrađen je nacrt Odluke o naknadi za razvoj </w:t>
            </w:r>
            <w:r>
              <w:rPr>
                <w:rFonts w:eastAsia="Times New Roman" w:cs="" w:ascii="Verdana" w:hAnsi="Verdana"/>
                <w:kern w:val="0"/>
                <w:sz w:val="20"/>
                <w:szCs w:val="20"/>
                <w:lang w:val="hr-HR" w:eastAsia="hr-HR" w:bidi="ar-SA"/>
              </w:rPr>
              <w:t>na uslužnom području društva RAD d.o.o., koje obuhvaća podružje grada Drniša i općine Ružić.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" w:ascii="Verdana" w:hAnsi="Verdana"/>
                <w:kern w:val="0"/>
                <w:sz w:val="20"/>
                <w:szCs w:val="20"/>
                <w:lang w:val="hr-HR" w:eastAsia="hr-HR" w:bidi="ar-SA"/>
              </w:rPr>
              <w:t>Odluka o naknadi za razvoj se daje</w:t>
            </w:r>
            <w:r>
              <w:rPr>
                <w:rFonts w:eastAsia="Times New Roman" w:cs="" w:ascii="Verdana" w:hAnsi="Verdana"/>
                <w:kern w:val="0"/>
                <w:sz w:val="20"/>
                <w:szCs w:val="20"/>
                <w:lang w:val="hr-HR" w:eastAsia="hr-HR" w:bidi="ar-SA"/>
              </w:rPr>
              <w:t xml:space="preserve"> na javno savjetovanje sukladno članku 11. Zakona o pravu na pristup informacijama.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kern w:val="0"/>
                <w:sz w:val="20"/>
                <w:szCs w:val="20"/>
                <w:lang w:val="hr-HR" w:eastAsia="hr-HR" w:bidi="ar-SA"/>
              </w:rPr>
              <w:t>Donošenje Odluke o naknadi za razvoj predstavlja samo usklađenje sa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kern w:val="0"/>
                <w:sz w:val="20"/>
                <w:szCs w:val="20"/>
                <w:lang w:val="hr-HR" w:eastAsia="hr-HR" w:bidi="ar-SA"/>
              </w:rPr>
              <w:t>odredbama novih Zakona. Naknada za razvoj je i u prethodnim razdobljima bila sastavni dio uz cijenu vodne usluge i to u jednakim ukupnim iznosima koji se  sada predlažu ovom Odlukom.</w:t>
            </w:r>
          </w:p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spacing w:lineRule="auto" w:line="240" w:before="40" w:after="160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eastAsia="Calibri" w:cs="Times New Roman" w:ascii="Verdana" w:hAnsi="Verdana"/>
                <w:kern w:val="0"/>
                <w:sz w:val="20"/>
                <w:szCs w:val="20"/>
                <w:lang w:val="hr-HR" w:eastAsia="en-US" w:bidi="ar-SA"/>
              </w:rPr>
              <w:t>Zakonske osnove prijedloga:  Zakon o vodnim uslugama (N.N. 66/19), Zakon o financiranju vodnog gospodarstva (N.N. 153/09, 90/11, 56/13, 120/16, 127/17 i 66/19),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eastAsia="Calibri" w:cs="Times New Roman" w:ascii="Verdana" w:hAnsi="Verdana"/>
                <w:kern w:val="0"/>
                <w:sz w:val="20"/>
                <w:szCs w:val="20"/>
                <w:lang w:val="hr-HR" w:eastAsia="en-US" w:bidi="ar-SA"/>
              </w:rPr>
              <w:t>Cilj donošenja odluke je izvršenje zakonskih obveza društva, osiguranje sredstava za financiranje izvođenja radova, a sve u svrhu obavljanja djelatnosti tako da se osigura njihov održivi razvitak i stalno povećanje kakvoće vodnih usluga.</w:t>
            </w:r>
          </w:p>
        </w:tc>
      </w:tr>
      <w:tr>
        <w:trPr>
          <w:trHeight w:val="563" w:hRule="atLeast"/>
        </w:trPr>
        <w:tc>
          <w:tcPr>
            <w:tcW w:w="9013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120" w:after="120"/>
              <w:jc w:val="center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kern w:val="0"/>
                <w:sz w:val="24"/>
                <w:szCs w:val="24"/>
                <w:lang w:val="hr-HR" w:eastAsia="en-US" w:bidi="ar-SA"/>
              </w:rPr>
              <w:t>Razdoblje internetskog savjetovanja</w:t>
            </w:r>
          </w:p>
          <w:p>
            <w:pPr>
              <w:pStyle w:val="Normal"/>
              <w:widowControl/>
              <w:spacing w:lineRule="auto" w:line="240" w:before="120" w:after="120"/>
              <w:jc w:val="center"/>
              <w:rPr>
                <w:rFonts w:ascii="Arial Narrow" w:hAnsi="Arial Narrow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bCs/>
                <w:kern w:val="0"/>
                <w:sz w:val="24"/>
                <w:szCs w:val="24"/>
                <w:lang w:val="hr-HR" w:eastAsia="en-US" w:bidi="ar-SA"/>
              </w:rPr>
              <w:t xml:space="preserve">od  9.  </w:t>
            </w:r>
            <w:r>
              <w:rPr>
                <w:rFonts w:eastAsia="Calibri" w:cs="" w:ascii="Arial Narrow" w:hAnsi="Arial Narrow"/>
                <w:bCs/>
                <w:kern w:val="0"/>
                <w:sz w:val="24"/>
                <w:szCs w:val="24"/>
                <w:lang w:val="hr-HR" w:eastAsia="en-US" w:bidi="ar-SA"/>
              </w:rPr>
              <w:t>lipnja</w:t>
            </w:r>
            <w:r>
              <w:rPr>
                <w:rFonts w:eastAsia="Calibri" w:cs="" w:ascii="Arial Narrow" w:hAnsi="Arial Narrow"/>
                <w:bCs/>
                <w:kern w:val="0"/>
                <w:sz w:val="24"/>
                <w:szCs w:val="24"/>
                <w:lang w:val="hr-HR" w:eastAsia="en-US" w:bidi="ar-SA"/>
              </w:rPr>
              <w:t xml:space="preserve"> 202</w:t>
            </w:r>
            <w:r>
              <w:rPr>
                <w:rFonts w:eastAsia="Calibri" w:cs="" w:ascii="Arial Narrow" w:hAnsi="Arial Narrow"/>
                <w:bCs/>
                <w:kern w:val="0"/>
                <w:sz w:val="24"/>
                <w:szCs w:val="24"/>
                <w:lang w:val="hr-HR" w:eastAsia="en-US" w:bidi="ar-SA"/>
              </w:rPr>
              <w:t>2</w:t>
            </w:r>
            <w:r>
              <w:rPr>
                <w:rFonts w:eastAsia="Calibri" w:cs="" w:ascii="Arial Narrow" w:hAnsi="Arial Narrow"/>
                <w:bCs/>
                <w:kern w:val="0"/>
                <w:sz w:val="24"/>
                <w:szCs w:val="24"/>
                <w:lang w:val="hr-HR" w:eastAsia="en-US" w:bidi="ar-SA"/>
              </w:rPr>
              <w:t xml:space="preserve">.  do </w:t>
            </w:r>
            <w:r>
              <w:rPr>
                <w:rFonts w:eastAsia="Calibri" w:cs="" w:ascii="Arial Narrow" w:hAnsi="Arial Narrow"/>
                <w:bCs/>
                <w:kern w:val="0"/>
                <w:sz w:val="24"/>
                <w:szCs w:val="24"/>
                <w:lang w:val="hr-HR" w:eastAsia="en-US" w:bidi="ar-SA"/>
              </w:rPr>
              <w:t>8.</w:t>
            </w:r>
            <w:r>
              <w:rPr>
                <w:rFonts w:eastAsia="Calibri" w:cs="" w:ascii="Arial Narrow" w:hAnsi="Arial Narrow"/>
                <w:bCs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  <w:r>
              <w:rPr>
                <w:rFonts w:eastAsia="Calibri" w:cs="" w:ascii="Arial Narrow" w:hAnsi="Arial Narrow"/>
                <w:bCs/>
                <w:kern w:val="0"/>
                <w:sz w:val="24"/>
                <w:szCs w:val="24"/>
                <w:lang w:val="hr-HR" w:eastAsia="en-US" w:bidi="ar-SA"/>
              </w:rPr>
              <w:t>srpnja</w:t>
            </w:r>
            <w:r>
              <w:rPr>
                <w:rFonts w:eastAsia="Calibri" w:cs="" w:ascii="Arial Narrow" w:hAnsi="Arial Narrow"/>
                <w:bCs/>
                <w:kern w:val="0"/>
                <w:sz w:val="24"/>
                <w:szCs w:val="24"/>
                <w:lang w:val="hr-HR" w:eastAsia="en-US" w:bidi="ar-SA"/>
              </w:rPr>
              <w:t xml:space="preserve">  2022. godine</w:t>
            </w:r>
          </w:p>
        </w:tc>
      </w:tr>
      <w:tr>
        <w:trPr>
          <w:trHeight w:val="113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b/>
                <w:bCs/>
                <w:kern w:val="0"/>
                <w:sz w:val="24"/>
                <w:szCs w:val="24"/>
                <w:lang w:val="hr-HR" w:eastAsia="en-US" w:bidi="ar-SA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4506" w:type="dxa"/>
            <w:tcBorders/>
            <w:shd w:color="auto" w:fill="DEEAF6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>
          <w:trHeight w:val="694" w:hRule="atLeast"/>
        </w:trPr>
        <w:tc>
          <w:tcPr>
            <w:tcW w:w="45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b/>
                <w:bCs/>
                <w:kern w:val="0"/>
                <w:sz w:val="24"/>
                <w:szCs w:val="24"/>
                <w:lang w:val="hr-HR" w:eastAsia="en-US" w:bidi="ar-SA"/>
              </w:rPr>
              <w:t>Interes, odnosno kategorija i brojnost korisnika koje predstavljate</w:t>
            </w:r>
          </w:p>
        </w:tc>
        <w:tc>
          <w:tcPr>
            <w:tcW w:w="45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>
          <w:trHeight w:val="212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b w:val="false"/>
                <w:bCs w:val="false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b w:val="false"/>
                <w:bCs w:val="false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b w:val="false"/>
                <w:bCs w:val="false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b/>
                <w:bCs/>
                <w:kern w:val="0"/>
                <w:sz w:val="24"/>
                <w:szCs w:val="24"/>
                <w:lang w:val="hr-HR" w:eastAsia="en-US" w:bidi="ar-SA"/>
              </w:rPr>
              <w:t>Primjedbe i prijedlozi na pojedine članke nacrta prijedloga akta s obrazloženjem</w:t>
            </w:r>
          </w:p>
        </w:tc>
        <w:tc>
          <w:tcPr>
            <w:tcW w:w="4506" w:type="dxa"/>
            <w:tcBorders/>
            <w:shd w:color="auto" w:fill="DEEAF6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>
          <w:trHeight w:val="990" w:hRule="atLeast"/>
        </w:trPr>
        <w:tc>
          <w:tcPr>
            <w:tcW w:w="45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b/>
                <w:bCs/>
                <w:kern w:val="0"/>
                <w:sz w:val="24"/>
                <w:szCs w:val="24"/>
                <w:lang w:val="hr-HR" w:eastAsia="en-US" w:bidi="ar-SA"/>
              </w:rPr>
              <w:t>Ime i prezime osobe (ili osoba) koja je sastavljala primjedbe i prijedloge ili osobe koje predstavlja zainteresiranu javnost, e-mail ili drugi podatci za kontakt</w:t>
            </w:r>
          </w:p>
        </w:tc>
        <w:tc>
          <w:tcPr>
            <w:tcW w:w="45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>
          <w:trHeight w:val="40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b/>
                <w:bCs/>
                <w:kern w:val="0"/>
                <w:sz w:val="24"/>
                <w:szCs w:val="24"/>
                <w:lang w:val="hr-HR" w:eastAsia="en-US" w:bidi="ar-SA"/>
              </w:rPr>
              <w:t>Datum dostavljanja</w:t>
            </w:r>
          </w:p>
        </w:tc>
        <w:tc>
          <w:tcPr>
            <w:tcW w:w="4506" w:type="dxa"/>
            <w:tcBorders/>
            <w:shd w:color="auto" w:fill="DEEAF6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NAPOMENA:</w:t>
      </w:r>
    </w:p>
    <w:p>
      <w:pPr>
        <w:pStyle w:val="Normal"/>
        <w:jc w:val="both"/>
        <w:rPr/>
      </w:pPr>
      <w:r>
        <w:rPr>
          <w:rFonts w:ascii="Arial Narrow" w:hAnsi="Arial Narrow"/>
          <w:sz w:val="24"/>
          <w:szCs w:val="24"/>
        </w:rPr>
        <w:t xml:space="preserve">Popunjeni obrazac dostaviti na adresu elektroničke pošte: </w:t>
      </w:r>
      <w:r>
        <w:rPr>
          <w:rFonts w:ascii="Arial Narrow" w:hAnsi="Arial Narrow"/>
          <w:sz w:val="24"/>
          <w:szCs w:val="24"/>
        </w:rPr>
        <w:t>info.raddrnis@gmail.com</w:t>
      </w:r>
      <w:r>
        <w:rPr>
          <w:rFonts w:ascii="Arial Narrow" w:hAnsi="Arial Narrow"/>
          <w:sz w:val="24"/>
          <w:szCs w:val="24"/>
        </w:rPr>
        <w:t xml:space="preserve"> zaključno do            </w:t>
      </w:r>
      <w:r>
        <w:rPr>
          <w:rFonts w:ascii="Arial Narrow" w:hAnsi="Arial Narrow"/>
          <w:b/>
          <w:sz w:val="24"/>
          <w:szCs w:val="24"/>
          <w:u w:val="single"/>
        </w:rPr>
        <w:t xml:space="preserve">8. </w:t>
      </w:r>
      <w:r>
        <w:rPr>
          <w:rFonts w:ascii="Arial Narrow" w:hAnsi="Arial Narrow"/>
          <w:b/>
          <w:sz w:val="24"/>
          <w:szCs w:val="24"/>
          <w:u w:val="single"/>
        </w:rPr>
        <w:t xml:space="preserve">srpnja </w:t>
      </w:r>
      <w:r>
        <w:rPr>
          <w:rFonts w:ascii="Arial Narrow" w:hAnsi="Arial Narrow"/>
          <w:b/>
          <w:sz w:val="24"/>
          <w:szCs w:val="24"/>
          <w:u w:val="single"/>
        </w:rPr>
        <w:t xml:space="preserve"> 2022. godine.</w:t>
      </w:r>
    </w:p>
    <w:p>
      <w:pPr>
        <w:pStyle w:val="Normal"/>
        <w:jc w:val="both"/>
        <w:rPr/>
      </w:pPr>
      <w:r>
        <w:rPr>
          <w:rFonts w:ascii="Arial Narrow" w:hAnsi="Arial Narrow"/>
          <w:sz w:val="24"/>
          <w:szCs w:val="24"/>
        </w:rPr>
        <w:t xml:space="preserve">Po završetku savjetovanja, sve pristigle primjedbe/prijedlozi bit će javno dostupni na internetskoj stranici </w:t>
      </w:r>
      <w:r>
        <w:rPr>
          <w:rFonts w:ascii="Arial Narrow" w:hAnsi="Arial Narrow"/>
          <w:sz w:val="24"/>
          <w:szCs w:val="24"/>
        </w:rPr>
        <w:t>RAD</w:t>
      </w:r>
      <w:r>
        <w:rPr>
          <w:rFonts w:ascii="Arial Narrow" w:hAnsi="Arial Narrow"/>
          <w:sz w:val="24"/>
          <w:szCs w:val="24"/>
        </w:rPr>
        <w:t xml:space="preserve"> d.o.o..</w:t>
      </w:r>
    </w:p>
    <w:p>
      <w:pPr>
        <w:pStyle w:val="Normal"/>
        <w:jc w:val="both"/>
        <w:rPr/>
      </w:pPr>
      <w:r>
        <w:rPr>
          <w:rFonts w:ascii="Arial Narrow" w:hAnsi="Arial Narrow"/>
          <w:sz w:val="24"/>
          <w:szCs w:val="24"/>
        </w:rPr>
        <w:t>Ukoliko ne želite da Vaši osobni podaci budu javno objavljeni, molimo da to jasno istaknete pri slanju obrasca.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basedOn w:val="DefaultParagraphFont"/>
    <w:uiPriority w:val="99"/>
    <w:unhideWhenUsed/>
    <w:qFormat/>
    <w:rsid w:val="00e74833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e74833"/>
    <w:rPr>
      <w:color w:val="605E5C"/>
      <w:shd w:fill="E1DFDD" w:val="clear"/>
    </w:rPr>
  </w:style>
  <w:style w:type="character" w:styleId="ListParagraphChar" w:customStyle="1">
    <w:name w:val="List Paragraph Char"/>
    <w:link w:val="ListParagraph"/>
    <w:uiPriority w:val="34"/>
    <w:qFormat/>
    <w:rsid w:val="00bb302a"/>
    <w:rPr>
      <w:rFonts w:ascii="Calibri" w:hAnsi="Calibri" w:eastAsia="Calibri" w:cs="Times New Roman"/>
    </w:rPr>
  </w:style>
  <w:style w:type="character" w:styleId="Isticanje">
    <w:name w:val="Isticanje"/>
    <w:qFormat/>
    <w:rPr>
      <w:i/>
      <w:iCs/>
    </w:rPr>
  </w:style>
  <w:style w:type="character" w:styleId="Internetskapoveznica">
    <w:name w:val="Internetska poveznica"/>
    <w:basedOn w:val="DefaultParagraphFont"/>
    <w:uiPriority w:val="99"/>
    <w:unhideWhenUsed/>
    <w:rsid w:val="00fd4c49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a2e5e"/>
    <w:rPr>
      <w:rFonts w:ascii="Tahoma" w:hAnsi="Tahoma" w:cs="Tahoma"/>
      <w:sz w:val="16"/>
      <w:szCs w:val="16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b302a"/>
    <w:pPr>
      <w:spacing w:lineRule="auto" w:line="240" w:before="0" w:after="0"/>
      <w:ind w:left="720" w:hanging="0"/>
      <w:contextualSpacing/>
    </w:pPr>
    <w:rPr>
      <w:rFonts w:ascii="Calibri" w:hAnsi="Calibri" w:eastAsia="Calibri" w:cs="Times New Roman"/>
    </w:rPr>
  </w:style>
  <w:style w:type="paragraph" w:styleId="T98" w:customStyle="1">
    <w:name w:val="t-9-8"/>
    <w:basedOn w:val="Normal"/>
    <w:qFormat/>
    <w:rsid w:val="00bb30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2e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d4a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dTable4-Accent51">
    <w:name w:val="Grid Table 4 - Accent 51"/>
    <w:basedOn w:val="TableNormal"/>
    <w:uiPriority w:val="49"/>
    <w:rsid w:val="008275e1"/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LibreOffice/7.0.4.2$Windows_X86_64 LibreOffice_project/dcf040e67528d9187c66b2379df5ea4407429775</Application>
  <AppVersion>15.0000</AppVersion>
  <DocSecurity>0</DocSecurity>
  <Pages>2</Pages>
  <Words>469</Words>
  <Characters>2783</Characters>
  <CharactersWithSpaces>3242</CharactersWithSpaces>
  <Paragraphs>32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2021-12-09T11:32:00Z</dcterms:created>
  <dc:creator>Roman Rodić</dc:creator>
  <dc:description/>
  <dc:language>hr-HR</dc:language>
  <cp:lastModifiedBy/>
  <cp:lastPrinted>2021-10-07T11:28:00Z</cp:lastPrinted>
  <dcterms:modified xsi:type="dcterms:W3CDTF">2022-06-09T12:59:31Z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